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网络安全等级保护测评服务技术需求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</w:rPr>
        <w:t>网络安全等级保护测评服务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（一）</w:t>
      </w:r>
      <w:r>
        <w:rPr>
          <w:rFonts w:hint="eastAsia"/>
        </w:rPr>
        <w:t>测评对象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等级保护范围参考《信息安全技术</w:t>
      </w: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  <w:r>
        <w:rPr>
          <w:rFonts w:hint="eastAsia"/>
        </w:rPr>
        <w:t>网络安全等级保护定级指南》，结合保山市中医医院实际网络及信息系统现状进行判定，本次测评系统对象如下：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4991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系统名称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系统定级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="方正仿宋_GBK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HIS系统</w:t>
            </w:r>
          </w:p>
        </w:tc>
        <w:tc>
          <w:tcPr>
            <w:tcW w:w="3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/>
              </w:rPr>
              <w:t>三级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（二）</w:t>
      </w:r>
      <w:r>
        <w:rPr>
          <w:rFonts w:hint="eastAsia"/>
        </w:rPr>
        <w:t>测评依据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《中华人民共和国网络安全法》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《信息安全等级保护管理办法》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《信息安全技术 网络安全等级保护定级指南》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《信息安全技术 网络安全等级保护基本要求》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《信息安全技术 网络安全等级保护测评要求》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《信息安全技术 网络安全等级保护测评过程指南》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（三）</w:t>
      </w:r>
      <w:r>
        <w:rPr>
          <w:rFonts w:hint="eastAsia"/>
        </w:rPr>
        <w:t>三级系统测评指标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依据《信息安全技术 网络安全等级保护基本要求》，本次保山市中医医院等级测评的指标如下：</w:t>
      </w:r>
    </w:p>
    <w:tbl>
      <w:tblPr>
        <w:tblStyle w:val="3"/>
        <w:tblW w:w="4997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805"/>
        <w:gridCol w:w="3100"/>
        <w:gridCol w:w="1450"/>
        <w:gridCol w:w="15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tblHeader/>
        </w:trPr>
        <w:tc>
          <w:tcPr>
            <w:tcW w:w="659" w:type="pct"/>
            <w:tcBorders>
              <w:tl2br w:val="nil"/>
              <w:tr2bl w:val="nil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安全要求</w:t>
            </w:r>
          </w:p>
        </w:tc>
        <w:tc>
          <w:tcPr>
            <w:tcW w:w="996" w:type="pct"/>
            <w:tcBorders>
              <w:tl2br w:val="nil"/>
              <w:tr2bl w:val="nil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安全分类</w:t>
            </w: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安全子类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测评项数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E0E0E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安全通用要求</w:t>
            </w:r>
          </w:p>
        </w:tc>
        <w:tc>
          <w:tcPr>
            <w:tcW w:w="99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安全物理环境</w:t>
            </w: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物理位置的选择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物理访问控制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防盗窃和防破坏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防雷击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防火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防水和防潮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防静电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温湿度控制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电力供应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电磁防护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安全通信网络</w:t>
            </w: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网络架构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通信传输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可信验证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安全区域边界</w:t>
            </w: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边界防护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访问控制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入侵防范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恶意代码防范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安全审计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可信验证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安全计算环境</w:t>
            </w: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身份鉴别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2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实际测评项数根据测评对象数量确定，每个测评对象有23个测评项。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访问控制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安全审计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入侵防范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恶意代码防范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可信验证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数据完整性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数据备份恢复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剩余信息保护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个人信息保护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安全管理中心</w:t>
            </w: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系统管理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审计管理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安全管理制度</w:t>
            </w: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安全策略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管理制度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制定和发布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评审和修订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安全管理机构</w:t>
            </w: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岗位设置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人员配备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授权和审批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沟通和合作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审核和检查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安全管理人员</w:t>
            </w: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人员录用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人员离岗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安全意识教育和培训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外部人员访问管理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安全建设管理</w:t>
            </w: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定级和备案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安全方案设计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产品采购和使用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自行软件开发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外包软件开发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工程实施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测试验收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系统交付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等级测评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服务供应商选择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安全运维管理</w:t>
            </w: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环境管理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资产管理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介质管理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设备维护管理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漏洞和风险管理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网络和系统安全管理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恶意代码防范管理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配置管理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密码管理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变更管理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备份与恢复管理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安全事件处置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应急预案管理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65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96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外包运维管理</w:t>
            </w:r>
          </w:p>
        </w:tc>
        <w:tc>
          <w:tcPr>
            <w:tcW w:w="800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832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方正仿宋_GBK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（四）</w:t>
      </w:r>
      <w:r>
        <w:rPr>
          <w:rFonts w:hint="eastAsia"/>
        </w:rPr>
        <w:t>测评方式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本次保山市中医医院等级测评实施严格遵循《信息安全技术 网络安全等级保护测评要求》，将综合采用访谈、检查和测试三类测评方式。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default" w:ascii="宋体" w:hAnsi="宋体" w:eastAsia="方正仿宋_GBK" w:cstheme="minorBidi"/>
          <w:kern w:val="2"/>
          <w:sz w:val="32"/>
          <w:szCs w:val="24"/>
          <w:lang w:val="en-US" w:eastAsia="zh-CN" w:bidi="ar-SA"/>
        </w:rPr>
        <w:t>1．</w:t>
      </w:r>
      <w:r>
        <w:rPr>
          <w:rFonts w:hint="eastAsia"/>
        </w:rPr>
        <w:t>访谈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访谈是指测评人员通过与被测系统有关人员（个人/群体）进行交流、询问等活动，获取证据以证明信息系统安全保护措施是否有效的一类方法。本次等级测评采取访谈方式涉及对象为安全物理环境、安全通信网络、安全区域边界、安全计算环境、安全管理中心、安全管理等方面内容。其中安全物理环境、安全管理重点采取访谈方式。在访谈的广度上，访谈覆盖不同类型的系统管理人员，包括系统负责人、机房管理员、系统管理员、网络管理员、开发人员、应用业务人员、文档管理员等；在访谈的深度上，访谈包含通用和高级的问题以及一些有难度和探索性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default" w:ascii="宋体" w:hAnsi="宋体" w:eastAsia="方正仿宋_GBK" w:cstheme="minorBidi"/>
          <w:kern w:val="2"/>
          <w:sz w:val="32"/>
          <w:szCs w:val="24"/>
          <w:lang w:val="en-US" w:eastAsia="zh-CN" w:bidi="ar-SA"/>
        </w:rPr>
        <w:t>2．</w:t>
      </w:r>
      <w:r>
        <w:rPr>
          <w:rFonts w:hint="eastAsia"/>
        </w:rPr>
        <w:t>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检查是指测评人员通过对评估对象进行观察、查验、分析等活动，获取证据以证明信息系统安全保护措施是否有效的一类方法。本次测评采取检查方式主要涉及对象为安全物理环境、安全通信网络、安全区域边界、安全计算环境、安全管理中心、安全管理制度、安全管理机构、安全管理人员、安全建设管理、安全运维管理等方面的内容。检查又可细分为配置检查、文档审查及实地查看三种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A.配置检查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利用上机验证的方式检查服务器操作系统、数据库、网络设备、安全设备、应用系统的配置是否正确，测评其实施的正确性、有效性及完整性。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B.文档审查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检查制度、策略、操作规程、制度执行情况记录等文档（包括安全方针文件、安全管理制度、安全管理的执行过程文档、系统设计方案、网络设备的技术资料、系统和产品的实际配置说明、系统的各种运行记录文档、机房建设相关资料、机房出入记录等过程记录文档）的完整性，以及这些文件之间的内部一致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C.实地查看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通过实地的观察网络安全技术设施部署情况、关键网络节点连接情况、机房物理环境、办公环境等方面的安全情况，评估相关安全措施是否达到了相应等级的安全要求。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default" w:ascii="宋体" w:hAnsi="宋体" w:eastAsia="方正仿宋_GBK" w:cstheme="minorBidi"/>
          <w:kern w:val="2"/>
          <w:sz w:val="32"/>
          <w:szCs w:val="24"/>
          <w:lang w:val="en-US" w:eastAsia="zh-CN" w:bidi="ar-SA"/>
        </w:rPr>
        <w:t>3．</w:t>
      </w:r>
      <w:r>
        <w:rPr>
          <w:rFonts w:hint="eastAsia"/>
        </w:rPr>
        <w:t>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测试是指评估人员使用预定的方法/工具使评估对象产生特定的行为，通过查看、分析这些行为的结果，获取证据以证明信息系统安全保护措施是否有效的一类方法。测试又可细分为漏洞扫描及案例验证测试。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A.漏洞扫描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通过漏洞扫描工具对操作系统、数据库及WEB应用系统等进行脆弱性探测，定位目标系统存在的安全漏洞。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B.案例验证测试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通过人工的方式对安全策略、应用系统安全功能、安全漏洞等进行验证性测试。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（五）</w:t>
      </w:r>
      <w:r>
        <w:rPr>
          <w:rFonts w:hint="eastAsia"/>
        </w:rPr>
        <w:t>检查工具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通过漏洞扫描服务工具，结合人工分析实现的方式对网络设备、安全设备、服务器、业务系统、数据库、终端进行资产测绘分析及漏洞扫描。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漏洞扫描服务工具需具备以下功能（单台设备，需分别提供截图证明）：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1．任务扫描：支持自定义添加规则，支持资产扫描、资产及漏洞扫描两种任务类型；支持Treck协议栈指纹检测、域名解析扫描；任务支持暂停、删除；支持查看本任务的资产数据、漏洞数据；支持针对本任务设置扫描参数，如扫描速率、协议并发数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2．可指定资产范围进行漏洞专扫：可选定自定义资产范围及自定义漏洞POC进行漏洞专扫扫描; 针对已扫描出来的资产，罗列出每个POC可能影响和可扫描的单位资产。支持对存在APT组织使用过的漏洞进行识别并标记。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3．风险识别：系统通过规则识别对资产存在可疑风险（木马后门、集成工具、远程运维）的风险详情进行识别统计，并展示在报告中。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4．协议识别数：支持300种以上的主流协议识别，包括但不限于如下协议：ancp(6068)、bitcoin(8333)、ceph(1311|1302|1314)、dgraph_grpc(5080|7080|9080)、hikvision(8000)、git(9418)。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5．端口识别数：识别资产目标开放的端口不少于700种，包括:23（crestron-ctp，telnetOld，ztelnet）、113（isakmp，isakmp-udp，identd）、2628（dictionary）、6001（x11，ncacn_http，jt808，http，acti-control）等特殊端口的识别。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6．识别规则数目和POC数量：总规则集数量超过350000条，系统POC数量超过4200条。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（六）</w:t>
      </w:r>
      <w:r>
        <w:rPr>
          <w:rFonts w:hint="eastAsia"/>
        </w:rPr>
        <w:t>测评结果输出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《网络安全等级保护测评报告》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  <w:lang w:eastAsia="zh-CN"/>
        </w:rPr>
        <w:t>（七）</w:t>
      </w:r>
      <w:r>
        <w:rPr>
          <w:rFonts w:hint="eastAsia"/>
        </w:rPr>
        <w:t>项目服务人员要求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/>
        </w:rPr>
        <w:t>测评机构派遣参与项目组的成员至少3人，派遣的服务人员须已取得网络安全层面的资格认证证书，其中，担任本项目的项目经理人员需同时具备信息系统项目管理师（高级）证书和CIIP-I、CISP、CISSP、网络安全等级测评师（高级）证书；派遣项目组成员须有cisp、网络安全等级保护测评师证书，项目人员需要提供不少于6个月的社保缴纳证明（需体现参保时间、身份证号码、参保机构等）。</w:t>
      </w:r>
    </w:p>
    <w:sectPr>
      <w:footerReference r:id="rId3" w:type="default"/>
      <w:pgSz w:w="11906" w:h="16838"/>
      <w:pgMar w:top="2098" w:right="1474" w:bottom="1984" w:left="1587" w:header="85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ZWNjNDE2MzdiMDQzZDExNzViM2U3ZjI4ZTBiZjUifQ=="/>
  </w:docVars>
  <w:rsids>
    <w:rsidRoot w:val="53C05C51"/>
    <w:rsid w:val="37632F73"/>
    <w:rsid w:val="53C0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2023-09-19T03:19:00Z</dcterms:created>
  <dc:creator>龙龙516</dc:creator>
  <cp:lastModifiedBy>龙龙516</cp:lastModifiedBy>
  <dcterms:modified xsi:type="dcterms:W3CDTF">2023-09-19T03:26:33Z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955503C180AF4B1BAF70BBD209EF172F_13</vt:lpwstr>
  </property>
</Properties>
</file>